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D5150" w:rsidP="0095084C">
      <w:pPr>
        <w:spacing w:line="480" w:lineRule="auto"/>
      </w:pPr>
      <w:r>
        <w:t xml:space="preserve">Author Name </w:t>
      </w:r>
    </w:p>
    <w:p w:rsidR="005D5150" w:rsidP="0095084C">
      <w:pPr>
        <w:spacing w:line="480" w:lineRule="auto"/>
      </w:pPr>
      <w:r>
        <w:t xml:space="preserve">Professor’s Name </w:t>
      </w:r>
    </w:p>
    <w:p w:rsidR="005D5150" w:rsidP="0095084C">
      <w:pPr>
        <w:spacing w:line="480" w:lineRule="auto"/>
      </w:pPr>
      <w:r>
        <w:t xml:space="preserve">Course Name </w:t>
      </w:r>
    </w:p>
    <w:p w:rsidR="005D5150" w:rsidP="0095084C">
      <w:pPr>
        <w:spacing w:line="480" w:lineRule="auto"/>
      </w:pPr>
      <w:r>
        <w:t xml:space="preserve">Date </w:t>
      </w:r>
    </w:p>
    <w:p w:rsidR="005D5150" w:rsidP="0095084C">
      <w:pPr>
        <w:spacing w:line="480" w:lineRule="auto"/>
        <w:jc w:val="center"/>
        <w:rPr>
          <w:rFonts w:cs="Times New Roman"/>
          <w:b/>
          <w:color w:val="222222"/>
          <w:shd w:val="clear" w:color="auto" w:fill="FFFFFF"/>
        </w:rPr>
      </w:pPr>
      <w:r>
        <w:rPr>
          <w:rFonts w:ascii="Arial" w:hAnsi="Arial" w:cs="Arial"/>
          <w:color w:val="222222"/>
          <w:shd w:val="clear" w:color="auto" w:fill="FFFFFF"/>
        </w:rPr>
        <w:t> </w:t>
      </w:r>
      <w:r w:rsidRPr="005D5150">
        <w:rPr>
          <w:rFonts w:cs="Times New Roman"/>
          <w:b/>
          <w:color w:val="222222"/>
          <w:shd w:val="clear" w:color="auto" w:fill="FFFFFF"/>
        </w:rPr>
        <w:t xml:space="preserve">Europeans </w:t>
      </w:r>
      <w:r>
        <w:rPr>
          <w:rFonts w:cs="Times New Roman"/>
          <w:b/>
          <w:color w:val="222222"/>
          <w:shd w:val="clear" w:color="auto" w:fill="FFFFFF"/>
        </w:rPr>
        <w:t>a</w:t>
      </w:r>
      <w:r w:rsidRPr="005D5150">
        <w:rPr>
          <w:rFonts w:cs="Times New Roman"/>
          <w:b/>
          <w:color w:val="222222"/>
          <w:shd w:val="clear" w:color="auto" w:fill="FFFFFF"/>
        </w:rPr>
        <w:t>nd Native Americans</w:t>
      </w:r>
      <w:r w:rsidR="0021493C">
        <w:rPr>
          <w:rFonts w:cs="Times New Roman"/>
          <w:b/>
          <w:color w:val="222222"/>
          <w:shd w:val="clear" w:color="auto" w:fill="FFFFFF"/>
        </w:rPr>
        <w:t xml:space="preserve"> Interactions</w:t>
      </w:r>
      <w:r w:rsidRPr="005D5150">
        <w:rPr>
          <w:rFonts w:cs="Times New Roman"/>
          <w:b/>
          <w:color w:val="222222"/>
          <w:shd w:val="clear" w:color="auto" w:fill="FFFFFF"/>
        </w:rPr>
        <w:t>.</w:t>
      </w:r>
    </w:p>
    <w:p w:rsidR="00832C8F" w:rsidP="0095084C">
      <w:pPr>
        <w:spacing w:line="480" w:lineRule="auto"/>
        <w:rPr>
          <w:rFonts w:cs="Times New Roman"/>
          <w:color w:val="222222"/>
          <w:shd w:val="clear" w:color="auto" w:fill="FFFFFF"/>
        </w:rPr>
      </w:pPr>
      <w:r>
        <w:rPr>
          <w:rFonts w:cs="Times New Roman"/>
          <w:color w:val="222222"/>
          <w:shd w:val="clear" w:color="auto" w:fill="FFFFFF"/>
        </w:rPr>
        <w:t xml:space="preserve">The </w:t>
      </w:r>
      <w:r w:rsidR="001E4E7E">
        <w:rPr>
          <w:rFonts w:cs="Times New Roman"/>
          <w:color w:val="222222"/>
          <w:shd w:val="clear" w:color="auto" w:fill="FFFFFF"/>
        </w:rPr>
        <w:t>rel</w:t>
      </w:r>
      <w:r>
        <w:rPr>
          <w:rFonts w:cs="Times New Roman"/>
          <w:color w:val="222222"/>
          <w:shd w:val="clear" w:color="auto" w:fill="FFFFFF"/>
        </w:rPr>
        <w:t>ationships between</w:t>
      </w:r>
      <w:r w:rsidR="001E4E7E">
        <w:rPr>
          <w:rFonts w:cs="Times New Roman"/>
          <w:color w:val="222222"/>
          <w:shd w:val="clear" w:color="auto" w:fill="FFFFFF"/>
        </w:rPr>
        <w:t xml:space="preserve"> Native Americans</w:t>
      </w:r>
      <w:r>
        <w:rPr>
          <w:rFonts w:cs="Times New Roman"/>
          <w:color w:val="222222"/>
          <w:shd w:val="clear" w:color="auto" w:fill="FFFFFF"/>
        </w:rPr>
        <w:t xml:space="preserve"> and Europeans</w:t>
      </w:r>
      <w:r w:rsidR="001E4E7E">
        <w:rPr>
          <w:rFonts w:cs="Times New Roman"/>
          <w:color w:val="222222"/>
          <w:shd w:val="clear" w:color="auto" w:fill="FFFFFF"/>
        </w:rPr>
        <w:t xml:space="preserve"> were profoundly affected by the king Philips war from 1675 to 1676 in New England. </w:t>
      </w:r>
      <w:r w:rsidR="005D416A">
        <w:rPr>
          <w:rFonts w:cs="Times New Roman"/>
          <w:color w:val="222222"/>
          <w:shd w:val="clear" w:color="auto" w:fill="FFFFFF"/>
        </w:rPr>
        <w:t>Initially, they had developed a good relationship as Native Americans welcomed Europeans to their land and engaged in trade with them.</w:t>
      </w:r>
      <w:r w:rsidR="001E4E7E">
        <w:rPr>
          <w:rFonts w:cs="Times New Roman"/>
          <w:color w:val="222222"/>
          <w:shd w:val="clear" w:color="auto" w:fill="FFFFFF"/>
        </w:rPr>
        <w:t xml:space="preserve"> </w:t>
      </w:r>
      <w:r>
        <w:rPr>
          <w:rFonts w:cs="Times New Roman"/>
          <w:color w:val="222222"/>
          <w:shd w:val="clear" w:color="auto" w:fill="FFFFFF"/>
        </w:rPr>
        <w:t>As a result of these interactions, the Europeans introduced religion to the natives Americans</w:t>
      </w:r>
      <w:r w:rsidR="00D776B3">
        <w:rPr>
          <w:rFonts w:cs="Times New Roman"/>
          <w:color w:val="222222"/>
          <w:shd w:val="clear" w:color="auto" w:fill="FFFFFF"/>
        </w:rPr>
        <w:t xml:space="preserve"> </w:t>
      </w:r>
      <w:r w:rsidR="00D776B3">
        <w:rPr>
          <w:rFonts w:cs="Times New Roman"/>
          <w:color w:val="222222"/>
          <w:shd w:val="clear" w:color="auto" w:fill="FFFFFF"/>
        </w:rPr>
        <w:fldChar w:fldCharType="begin"/>
      </w:r>
      <w:r w:rsidR="00D776B3">
        <w:rPr>
          <w:rFonts w:cs="Times New Roman"/>
          <w:color w:val="222222"/>
          <w:shd w:val="clear" w:color="auto" w:fill="FFFFFF"/>
        </w:rPr>
        <w:instrText xml:space="preserve"> ADDIN ZOTERO_ITEM CSL_CITATION {"citationID":"Mskof73g","properties":{"formattedCitation":"(Knox)","plainCitation":"(Knox)","noteIndex":0},"citationItems":[{"id":116,"uris":["http://zotero.org/users/local/gHRebxN6/items/VEEHHDQZ"],"uri":["http://zotero.org/users/local/gHRebxN6/items/VEEHHDQZ"],"itemData":{"id":116,"type":"article-journal","note":"publisher: University of Oxford","title":"The rhetoric of martyrdom in the Jesuit relations of New France, 1632-1650","author":[{"family":"Knox","given":"Michael"}],"issued":{"date-parts":[["2015"]]}}}],"schema":"https://github.com/citation-style-language/schema/raw/master/csl-citation.json"} </w:instrText>
      </w:r>
      <w:r w:rsidR="00D776B3">
        <w:rPr>
          <w:rFonts w:cs="Times New Roman"/>
          <w:color w:val="222222"/>
          <w:shd w:val="clear" w:color="auto" w:fill="FFFFFF"/>
        </w:rPr>
        <w:fldChar w:fldCharType="separate"/>
      </w:r>
      <w:r w:rsidRPr="00D776B3" w:rsidR="00D776B3">
        <w:rPr>
          <w:rFonts w:cs="Times New Roman"/>
        </w:rPr>
        <w:t>(Knox)</w:t>
      </w:r>
      <w:r w:rsidR="00D776B3">
        <w:rPr>
          <w:rFonts w:cs="Times New Roman"/>
          <w:color w:val="222222"/>
          <w:shd w:val="clear" w:color="auto" w:fill="FFFFFF"/>
        </w:rPr>
        <w:fldChar w:fldCharType="end"/>
      </w:r>
      <w:r>
        <w:rPr>
          <w:rFonts w:cs="Times New Roman"/>
          <w:color w:val="222222"/>
          <w:shd w:val="clear" w:color="auto" w:fill="FFFFFF"/>
        </w:rPr>
        <w:t>. The essay discusses the adverse effects of war on</w:t>
      </w:r>
      <w:r>
        <w:rPr>
          <w:rFonts w:cs="Times New Roman"/>
          <w:color w:val="222222"/>
          <w:shd w:val="clear" w:color="auto" w:fill="FFFFFF"/>
        </w:rPr>
        <w:t xml:space="preserve"> people’s lives and </w:t>
      </w:r>
      <w:r>
        <w:rPr>
          <w:rFonts w:cs="Times New Roman"/>
          <w:color w:val="222222"/>
          <w:shd w:val="clear" w:color="auto" w:fill="FFFFFF"/>
        </w:rPr>
        <w:t xml:space="preserve">religious </w:t>
      </w:r>
      <w:r>
        <w:rPr>
          <w:rFonts w:cs="Times New Roman"/>
          <w:color w:val="222222"/>
          <w:shd w:val="clear" w:color="auto" w:fill="FFFFFF"/>
        </w:rPr>
        <w:t xml:space="preserve">roles </w:t>
      </w:r>
      <w:r>
        <w:rPr>
          <w:rFonts w:cs="Times New Roman"/>
          <w:color w:val="222222"/>
          <w:shd w:val="clear" w:color="auto" w:fill="FFFFFF"/>
        </w:rPr>
        <w:t>during the interactions between the Native Americans and the Europeans. Ways through which person</w:t>
      </w:r>
      <w:r>
        <w:rPr>
          <w:rFonts w:cs="Times New Roman"/>
          <w:color w:val="222222"/>
          <w:shd w:val="clear" w:color="auto" w:fill="FFFFFF"/>
        </w:rPr>
        <w:t xml:space="preserve">al relationships are enhanced by people from different cultural backgrounds </w:t>
      </w:r>
      <w:r>
        <w:rPr>
          <w:rFonts w:cs="Times New Roman"/>
          <w:color w:val="222222"/>
          <w:shd w:val="clear" w:color="auto" w:fill="FFFFFF"/>
        </w:rPr>
        <w:t>and personal beliefs on the possibility of evading conflict between different people will also be discussed in the essay. 
</w:t>
      </w:r>
    </w:p>
    <w:p w:rsidR="005D5150" w:rsidP="0095084C">
      <w:pPr>
        <w:spacing w:line="480" w:lineRule="auto"/>
        <w:rPr>
          <w:rFonts w:cs="Times New Roman"/>
        </w:rPr>
      </w:pPr>
      <w:r>
        <w:rPr>
          <w:rFonts w:cs="Times New Roman"/>
          <w:color w:val="222222"/>
          <w:shd w:val="clear" w:color="auto" w:fill="FFFFFF"/>
        </w:rPr>
        <w:t>T</w:t>
      </w:r>
      <w:r w:rsidR="00832C8F">
        <w:rPr>
          <w:rFonts w:cs="Times New Roman"/>
          <w:color w:val="222222"/>
          <w:shd w:val="clear" w:color="auto" w:fill="FFFFFF"/>
        </w:rPr>
        <w:t>he war leads to the destruction</w:t>
      </w:r>
      <w:r>
        <w:rPr>
          <w:rFonts w:cs="Times New Roman"/>
          <w:color w:val="222222"/>
          <w:shd w:val="clear" w:color="auto" w:fill="FFFFFF"/>
        </w:rPr>
        <w:t xml:space="preserve"> of properties, family and communities, loss of lives, and military resources. As </w:t>
      </w:r>
      <w:r w:rsidR="00655E8E">
        <w:rPr>
          <w:rFonts w:cs="Times New Roman"/>
          <w:color w:val="222222"/>
          <w:shd w:val="clear" w:color="auto" w:fill="FFFFFF"/>
        </w:rPr>
        <w:t>a result of the war, it takes</w:t>
      </w:r>
      <w:r>
        <w:rPr>
          <w:rFonts w:cs="Times New Roman"/>
          <w:color w:val="222222"/>
          <w:shd w:val="clear" w:color="auto" w:fill="FFFFFF"/>
        </w:rPr>
        <w:t xml:space="preserve"> more extended periods </w:t>
      </w:r>
      <w:r w:rsidR="00763100">
        <w:rPr>
          <w:rFonts w:cs="Times New Roman"/>
          <w:color w:val="222222"/>
          <w:shd w:val="clear" w:color="auto" w:fill="FFFFFF"/>
        </w:rPr>
        <w:t>to recover what was lost in the war. Mrs. Mary Rowlandson explains her encounters during the war and how she was captured for eleven weeks. She explains her encounters with Native Americans, but her religion does not allow her to judge others</w:t>
      </w:r>
      <w:r w:rsidR="00D776B3">
        <w:rPr>
          <w:rFonts w:cs="Times New Roman"/>
          <w:color w:val="222222"/>
          <w:shd w:val="clear" w:color="auto" w:fill="FFFFFF"/>
        </w:rPr>
        <w:t xml:space="preserve"> </w:t>
      </w:r>
      <w:r w:rsidR="00D776B3">
        <w:rPr>
          <w:rFonts w:cs="Times New Roman"/>
          <w:color w:val="222222"/>
          <w:shd w:val="clear" w:color="auto" w:fill="FFFFFF"/>
        </w:rPr>
        <w:fldChar w:fldCharType="begin"/>
      </w:r>
      <w:r w:rsidR="00D776B3">
        <w:rPr>
          <w:rFonts w:cs="Times New Roman"/>
          <w:color w:val="222222"/>
          <w:shd w:val="clear" w:color="auto" w:fill="FFFFFF"/>
        </w:rPr>
        <w:instrText xml:space="preserve"> ADDIN ZOTERO_ITEM CSL_CITATION {"citationID":"Ifi2RvLR","properties":{"formattedCitation":"(Bergvall)","plainCitation":"(Bergvall)","noteIndex":0},"citationItems":[{"id":115,"uris":["http://zotero.org/users/local/gHRebxN6/items/9YU9J6H3"],"uri":["http://zotero.org/users/local/gHRebxN6/items/9YU9J6H3"],"itemData":{"id":115,"type":"paper-conference","event":"Symposium in Honor of Professor Marcus Nordlund, Göteborg, 2018-10-26-2018-10-27","title":"A Narrative of the captivity and restoration of Mrs. Mary Rowlandson as Augustinian Confession","author":[{"family":"Bergvall","given":"Åke"}],"issued":{"date-parts":[["2018"]]}}}],"schema":"https://github.com/citation-style-language/schema/raw/master/csl-citation.json"} </w:instrText>
      </w:r>
      <w:r w:rsidR="00D776B3">
        <w:rPr>
          <w:rFonts w:cs="Times New Roman"/>
          <w:color w:val="222222"/>
          <w:shd w:val="clear" w:color="auto" w:fill="FFFFFF"/>
        </w:rPr>
        <w:fldChar w:fldCharType="separate"/>
      </w:r>
      <w:r w:rsidRPr="00D776B3" w:rsidR="00D776B3">
        <w:rPr>
          <w:rFonts w:cs="Times New Roman"/>
        </w:rPr>
        <w:t>(Bergvall)</w:t>
      </w:r>
      <w:r w:rsidR="00D776B3">
        <w:rPr>
          <w:rFonts w:cs="Times New Roman"/>
          <w:color w:val="222222"/>
          <w:shd w:val="clear" w:color="auto" w:fill="FFFFFF"/>
        </w:rPr>
        <w:fldChar w:fldCharType="end"/>
      </w:r>
      <w:r w:rsidR="00763100">
        <w:rPr>
          <w:rFonts w:cs="Times New Roman"/>
        </w:rPr>
        <w:t>. Another effect of war is the destruction of the environment</w:t>
      </w:r>
      <w:r w:rsidR="005D416A">
        <w:rPr>
          <w:rFonts w:cs="Times New Roman"/>
        </w:rPr>
        <w:t xml:space="preserve"> whereby the land used for farming can be rendered useless. </w:t>
      </w:r>
      <w:r w:rsidR="00710029">
        <w:rPr>
          <w:rFonts w:cs="Times New Roman"/>
        </w:rPr>
        <w:t xml:space="preserve">Survivors of the war suffer emotional, physical, and psychological effects, which take a longer time to heal. </w:t>
      </w:r>
      <w:r w:rsidR="00655E8E">
        <w:rPr>
          <w:rFonts w:cs="Times New Roman"/>
        </w:rPr>
        <w:t>Mental conditions such as depression and anxiety are also likely to result after the war. 
</w:t>
      </w:r>
    </w:p>
    <w:p w:rsidR="00933CAE" w:rsidP="0095084C">
      <w:pPr>
        <w:spacing w:line="480" w:lineRule="auto"/>
        <w:rPr>
          <w:rFonts w:cs="Times New Roman"/>
        </w:rPr>
      </w:pPr>
      <w:r>
        <w:rPr>
          <w:rFonts w:cs="Times New Roman"/>
        </w:rPr>
        <w:t>Religion played a significant role in the interactions a</w:t>
      </w:r>
      <w:r w:rsidR="00DF74A3">
        <w:rPr>
          <w:rFonts w:cs="Times New Roman"/>
        </w:rPr>
        <w:t xml:space="preserve">nd relationships between </w:t>
      </w:r>
      <w:r>
        <w:rPr>
          <w:rFonts w:cs="Times New Roman"/>
        </w:rPr>
        <w:t>Europeans</w:t>
      </w:r>
      <w:r w:rsidR="00DF74A3">
        <w:rPr>
          <w:rFonts w:cs="Times New Roman"/>
        </w:rPr>
        <w:t xml:space="preserve"> and Americans</w:t>
      </w:r>
      <w:r>
        <w:rPr>
          <w:rFonts w:cs="Times New Roman"/>
        </w:rPr>
        <w:t xml:space="preserve">. </w:t>
      </w:r>
      <w:r w:rsidR="007F0411">
        <w:rPr>
          <w:rFonts w:cs="Times New Roman"/>
        </w:rPr>
        <w:t>Rowlandson persevered torture in her capture as she was a firm believer in God and religion. As she tried to acknowledge the Sabbath day in her capture, she faced hostility as they would even break her face</w:t>
      </w:r>
      <w:r w:rsidR="00D776B3">
        <w:rPr>
          <w:rFonts w:cs="Times New Roman"/>
        </w:rPr>
        <w:t xml:space="preserve"> </w:t>
      </w:r>
      <w:r w:rsidR="00D776B3">
        <w:rPr>
          <w:rFonts w:cs="Times New Roman"/>
        </w:rPr>
        <w:fldChar w:fldCharType="begin"/>
      </w:r>
      <w:r w:rsidR="00D776B3">
        <w:rPr>
          <w:rFonts w:cs="Times New Roman"/>
        </w:rPr>
        <w:instrText xml:space="preserve"> ADDIN ZOTERO_ITEM CSL_CITATION {"citationID":"tzk5vxs7","properties":{"formattedCitation":"(Bergvall)","plainCitation":"(Bergvall)","noteIndex":0},"citationItems":[{"id":115,"uris":["http://zotero.org/users/local/gHRebxN6/items/9YU9J6H3"],"uri":["http://zotero.org/users/local/gHRebxN6/items/9YU9J6H3"],"itemData":{"id":115,"type":"paper-conference","event":"Symposium in Honor of Professor Marcus Nordlund, Göteborg, 2018-10-26-2018-10-27","title":"A Narrative of the captivity and restoration of Mrs. Mary Rowlandson as Augustinian Confession","author":[{"family":"Bergvall","given":"Åke"}],"issued":{"date-parts":[["2018"]]}}}],"schema":"https://github.com/citation-style-language/schema/raw/master/csl-citation.json"} </w:instrText>
      </w:r>
      <w:r w:rsidR="00D776B3">
        <w:rPr>
          <w:rFonts w:cs="Times New Roman"/>
        </w:rPr>
        <w:fldChar w:fldCharType="separate"/>
      </w:r>
      <w:r w:rsidRPr="00D776B3" w:rsidR="00D776B3">
        <w:rPr>
          <w:rFonts w:cs="Times New Roman"/>
        </w:rPr>
        <w:t>(Bergvall)</w:t>
      </w:r>
      <w:r w:rsidR="00D776B3">
        <w:rPr>
          <w:rFonts w:cs="Times New Roman"/>
        </w:rPr>
        <w:fldChar w:fldCharType="end"/>
      </w:r>
      <w:r w:rsidR="007F0411">
        <w:rPr>
          <w:rFonts w:cs="Times New Roman"/>
        </w:rPr>
        <w:t>. Her descriptio</w:t>
      </w:r>
      <w:bookmarkStart w:id="0" w:name="_GoBack"/>
      <w:bookmarkEnd w:id="0"/>
      <w:r w:rsidR="007F0411">
        <w:rPr>
          <w:rFonts w:cs="Times New Roman"/>
        </w:rPr>
        <w:t xml:space="preserve">n of her belief in God during the capture garnered a lot of sympathy from society. Before the Europeans' arrival, there were different religious beliefs by individuals, tribes, bands, and clans. </w:t>
      </w:r>
      <w:r>
        <w:rPr>
          <w:rFonts w:cs="Times New Roman"/>
        </w:rPr>
        <w:t>In the early interactions, religion rejected the American culture whereby the hunters and gatherers were converted to farmers, thus, bringing about the concept of civilization. 
</w:t>
      </w:r>
    </w:p>
    <w:p w:rsidR="00655E8E" w:rsidP="0095084C">
      <w:pPr>
        <w:spacing w:line="480" w:lineRule="auto"/>
        <w:rPr>
          <w:rFonts w:cs="Times New Roman"/>
        </w:rPr>
      </w:pPr>
      <w:r>
        <w:rPr>
          <w:rFonts w:cs="Times New Roman"/>
        </w:rPr>
        <w:t xml:space="preserve">  People of different cultures can foster better personal relationships </w:t>
      </w:r>
      <w:r w:rsidR="00050B27">
        <w:rPr>
          <w:rFonts w:cs="Times New Roman"/>
        </w:rPr>
        <w:t>through the following strategies. First, one can decide to be part of the culture just as the Europeans did with the Native Americans. With that, they learned the culture and fostered better relationships. Secondly, one should make friendships with people of different cultures because it will help them learn their views and customs</w:t>
      </w:r>
      <w:r w:rsidR="00D776B3">
        <w:rPr>
          <w:rFonts w:cs="Times New Roman"/>
        </w:rPr>
        <w:t xml:space="preserve"> </w:t>
      </w:r>
      <w:r w:rsidR="00D776B3">
        <w:rPr>
          <w:rFonts w:cs="Times New Roman"/>
        </w:rPr>
        <w:fldChar w:fldCharType="begin"/>
      </w:r>
      <w:r w:rsidR="00D776B3">
        <w:rPr>
          <w:rFonts w:cs="Times New Roman"/>
        </w:rPr>
        <w:instrText xml:space="preserve"> ADDIN ZOTERO_ITEM CSL_CITATION {"citationID":"StTvvSJz","properties":{"formattedCitation":"(Beauregard et al.)","plainCitation":"(Beauregard et al.)","noteIndex":0},"citationItems":[{"id":114,"uris":["http://zotero.org/users/local/gHRebxN6/items/RSGLCN5I"],"uri":["http://zotero.org/users/local/gHRebxN6/items/RSGLCN5I"],"itemData":{"id":114,"type":"article-journal","container-title":"American journal of community psychology","ISSN":"0091-0562","issue":"3-4","journalAbbreviation":"American journal of community psychology","note":"publisher: Wiley Online Library","page":"437-454","title":"Building communities in tense times: Fostering connectedness between cultures and generations through community arts","volume":"65","author":[{"family":"Beauregard","given":"Caroline"},{"family":"Tremblay","given":"Joëlle"},{"family":"Pomerleau","given":"Janie"},{"family":"Simard","given":"Maïté"},{"family":"Bourgeois</w:instrText>
      </w:r>
      <w:r w:rsidR="00D776B3">
        <w:rPr>
          <w:rFonts w:ascii="Cambria Math" w:hAnsi="Cambria Math" w:cs="Cambria Math"/>
        </w:rPr>
        <w:instrText>‐</w:instrText>
      </w:r>
      <w:r w:rsidR="00D776B3">
        <w:rPr>
          <w:rFonts w:cs="Times New Roman"/>
        </w:rPr>
        <w:instrText xml:space="preserve">Guérin","given":"Elise"},{"family":"Lyke","given":"Claire"},{"family":"Rousseau","given":"Cécile"}],"issued":{"date-parts":[["2020"]]}}}],"schema":"https://github.com/citation-style-language/schema/raw/master/csl-citation.json"} </w:instrText>
      </w:r>
      <w:r w:rsidR="00D776B3">
        <w:rPr>
          <w:rFonts w:cs="Times New Roman"/>
        </w:rPr>
        <w:fldChar w:fldCharType="separate"/>
      </w:r>
      <w:r w:rsidRPr="00D776B3" w:rsidR="00D776B3">
        <w:rPr>
          <w:rFonts w:cs="Times New Roman"/>
        </w:rPr>
        <w:t>(Beauregard et al.)</w:t>
      </w:r>
      <w:r w:rsidR="00D776B3">
        <w:rPr>
          <w:rFonts w:cs="Times New Roman"/>
        </w:rPr>
        <w:fldChar w:fldCharType="end"/>
      </w:r>
      <w:r w:rsidR="00050B27">
        <w:rPr>
          <w:rFonts w:cs="Times New Roman"/>
        </w:rPr>
        <w:t>. Thirdly, one can read about the cultures of interests and their history to have a clear understanding of the culture. Lastly, one can listen to others as they talk about their personal cultural experiences. 
</w:t>
      </w:r>
    </w:p>
    <w:p w:rsidR="006A6B38" w:rsidP="006A6B38">
      <w:pPr>
        <w:spacing w:line="480" w:lineRule="auto"/>
        <w:rPr>
          <w:rFonts w:cs="Times New Roman"/>
        </w:rPr>
      </w:pPr>
      <w:r>
        <w:rPr>
          <w:rFonts w:cs="Times New Roman"/>
        </w:rPr>
        <w:t xml:space="preserve">From my perspective, I believe that conflict between people is not inevitable. People have different views and opinions regarding different issues in life. People also exhibit different personalities and have different expectations when it comes to specific issues. Due to these, conflicts are most likely to occur between people. Also, I believe that conflict is part of enhancing better relationships as people try to solve different puzzles in life. </w:t>
      </w:r>
      <w:r w:rsidR="00143262">
        <w:rPr>
          <w:rFonts w:cs="Times New Roman"/>
        </w:rPr>
        <w:t xml:space="preserve">Conclusively, war has led to adverse effects on individuals, families, and communities. Through religion, one can strive to go through the trials of life, just as Rowlandson did. We should all strive to learn about different cultures </w:t>
      </w:r>
      <w:r>
        <w:rPr>
          <w:rFonts w:cs="Times New Roman"/>
        </w:rPr>
        <w:t xml:space="preserve">and understand how they do things </w:t>
      </w:r>
      <w:r w:rsidR="00143262">
        <w:rPr>
          <w:rFonts w:cs="Times New Roman"/>
        </w:rPr>
        <w:t>to foster bett</w:t>
      </w:r>
      <w:r>
        <w:rPr>
          <w:rFonts w:cs="Times New Roman"/>
        </w:rPr>
        <w:t>er personal relationships. Since conflicts are inevitable, people must learn how to settle conflicts and learn to understand one another.
</w:t>
      </w:r>
    </w:p>
    <w:p w:rsidR="005D7CAB" w:rsidP="006A6B38">
      <w:pPr>
        <w:spacing w:line="480" w:lineRule="auto"/>
        <w:jc w:val="center"/>
      </w:pPr>
      <w:r>
        <w:t>Works Cited</w:t>
      </w:r>
    </w:p>
    <w:p w:rsidR="00D776B3" w:rsidRPr="00D776B3" w:rsidP="00D776B3">
      <w:pPr>
        <w:pStyle w:val="Bibliography"/>
        <w:rPr>
          <w:rFonts w:cs="Times New Roman"/>
        </w:rPr>
      </w:pPr>
      <w:r>
        <w:fldChar w:fldCharType="begin"/>
      </w:r>
      <w:r>
        <w:instrText xml:space="preserve"> ADDIN ZOTERO_BIBL {"uncited":[],"omitted":[],"custom":[]} CSL_BIBLIOGRAPHY </w:instrText>
      </w:r>
      <w:r>
        <w:fldChar w:fldCharType="separate"/>
      </w:r>
      <w:r w:rsidRPr="00D776B3">
        <w:rPr>
          <w:rFonts w:cs="Times New Roman"/>
        </w:rPr>
        <w:t xml:space="preserve">Beauregard, Caroline, et al. 'Building Communities in Tense Times: Fostering Connectedness between Cultures and Generations through Community Arts.' </w:t>
      </w:r>
      <w:r w:rsidRPr="00D776B3">
        <w:rPr>
          <w:rFonts w:cs="Times New Roman"/>
          <w:i/>
          <w:iCs/>
        </w:rPr>
        <w:t>American Journal of Community Psychology</w:t>
      </w:r>
      <w:r w:rsidRPr="00D776B3">
        <w:rPr>
          <w:rFonts w:cs="Times New Roman"/>
        </w:rPr>
        <w:t>, vol. 65, no. 3–4, Wiley Online Library, 2020, pp. 437–54.</w:t>
      </w:r>
    </w:p>
    <w:p w:rsidR="00D776B3" w:rsidRPr="00D776B3" w:rsidP="00D776B3">
      <w:pPr>
        <w:pStyle w:val="Bibliography"/>
        <w:rPr>
          <w:rFonts w:cs="Times New Roman"/>
        </w:rPr>
      </w:pPr>
      <w:r w:rsidRPr="00D776B3">
        <w:rPr>
          <w:rFonts w:cs="Times New Roman"/>
        </w:rPr>
        <w:t xml:space="preserve">Bergvall, Åke. </w:t>
      </w:r>
      <w:r w:rsidRPr="00D776B3">
        <w:rPr>
          <w:rFonts w:cs="Times New Roman"/>
          <w:i/>
          <w:iCs/>
        </w:rPr>
        <w:t>A Narrative of the Captivity and Restoration of Mrs. Mary Rowlandson as Augustinian Confession</w:t>
      </w:r>
      <w:r w:rsidRPr="00D776B3">
        <w:rPr>
          <w:rFonts w:cs="Times New Roman"/>
        </w:rPr>
        <w:t>. 2018.</w:t>
      </w:r>
    </w:p>
    <w:p w:rsidR="00D776B3" w:rsidRPr="00D776B3" w:rsidP="00D776B3">
      <w:pPr>
        <w:pStyle w:val="Bibliography"/>
        <w:rPr>
          <w:rFonts w:cs="Times New Roman"/>
        </w:rPr>
      </w:pPr>
      <w:r w:rsidRPr="00D776B3">
        <w:rPr>
          <w:rFonts w:cs="Times New Roman"/>
        </w:rPr>
        <w:t xml:space="preserve">Knox, Michael. </w:t>
      </w:r>
      <w:r w:rsidRPr="00D776B3">
        <w:rPr>
          <w:rFonts w:cs="Times New Roman"/>
          <w:i/>
          <w:iCs/>
        </w:rPr>
        <w:t>The Rhetoric of Martyrdom in the Jesuit Relations of New France, 1632-1650</w:t>
      </w:r>
      <w:r w:rsidRPr="00D776B3">
        <w:rPr>
          <w:rFonts w:cs="Times New Roman"/>
        </w:rPr>
        <w:t>. University of Oxford, 2015.</w:t>
      </w:r>
    </w:p>
    <w:p w:rsidR="00D776B3" w:rsidRPr="006A6B38" w:rsidP="006A6B38">
      <w:pPr>
        <w:spacing w:line="480" w:lineRule="auto"/>
        <w:jc w:val="center"/>
        <w:rPr>
          <w:rFonts w:cs="Times New Roman"/>
        </w:rPr>
      </w:pPr>
      <w:r>
        <w:rPr>
          <w:rFonts w:cs="Times New Roman"/>
        </w:rPr>
        <w:fldChar w:fldCharType="end"/>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5150">
    <w:pPr>
      <w:pStyle w:val="Header"/>
      <w:jc w:val="right"/>
    </w:pPr>
    <w:r>
      <w:t xml:space="preserve">Surname </w:t>
    </w:r>
    <w:sdt>
      <w:sdtPr>
        <w:id w:val="-15479105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74A3">
          <w:rPr>
            <w:noProof/>
          </w:rPr>
          <w:t>3</w:t>
        </w:r>
        <w:r>
          <w:rPr>
            <w:noProof/>
          </w:rPr>
          <w:fldChar w:fldCharType="end"/>
        </w:r>
      </w:sdtContent>
    </w:sdt>
  </w:p>
  <w:p w:rsidR="005D5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50"/>
    <w:rsid w:val="00050B27"/>
    <w:rsid w:val="00143262"/>
    <w:rsid w:val="00194212"/>
    <w:rsid w:val="001D2F72"/>
    <w:rsid w:val="001E4E7E"/>
    <w:rsid w:val="0021493C"/>
    <w:rsid w:val="005D416A"/>
    <w:rsid w:val="005D5150"/>
    <w:rsid w:val="005D7CAB"/>
    <w:rsid w:val="00610EF2"/>
    <w:rsid w:val="00655E8E"/>
    <w:rsid w:val="006A6B38"/>
    <w:rsid w:val="00710029"/>
    <w:rsid w:val="00763100"/>
    <w:rsid w:val="007F0411"/>
    <w:rsid w:val="00832C8F"/>
    <w:rsid w:val="008E7156"/>
    <w:rsid w:val="00933CAE"/>
    <w:rsid w:val="0095084C"/>
    <w:rsid w:val="00CD2332"/>
    <w:rsid w:val="00CD76B2"/>
    <w:rsid w:val="00D776B3"/>
    <w:rsid w:val="00DF74A3"/>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EDD5AE36-DB04-4C42-BEBD-2643C1A9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1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150"/>
  </w:style>
  <w:style w:type="paragraph" w:styleId="Footer">
    <w:name w:val="footer"/>
    <w:basedOn w:val="Normal"/>
    <w:link w:val="FooterChar"/>
    <w:uiPriority w:val="99"/>
    <w:unhideWhenUsed/>
    <w:rsid w:val="005D51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150"/>
  </w:style>
  <w:style w:type="paragraph" w:styleId="Bibliography">
    <w:name w:val="Bibliography"/>
    <w:basedOn w:val="Normal"/>
    <w:next w:val="Normal"/>
    <w:uiPriority w:val="37"/>
    <w:unhideWhenUsed/>
    <w:rsid w:val="00D776B3"/>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3</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2020-07-23T08:09:00Z</dcterms:created>
  <dcterms:modified xsi:type="dcterms:W3CDTF">2020-07-23T16:36:00Z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id="xLxoGFew"/&gt;&lt;style id="http://www.zotero.org/styles/modern-language-association" locale="en-GB" hasBibliography="1" bibliographyStyleHasBeenSet="1"/&gt;&lt;prefs&gt;&lt;pref name="fieldType" value="Field"/&gt;&lt;/</vt:lpwstr>
  </property>
  <property fmtid="{D5CDD505-2E9C-101B-9397-08002B2CF9AE}" pid="3" name="ZOTERO_PREF_2">
    <vt:lpwstr>prefs&gt;&lt;/data&gt;</vt:lpwstr>
  </property>
</Properties>
</file>